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single" w:color="D0D0D0" w:sz="6" w:space="0"/>
        </w:pBdr>
        <w:shd w:val="clear" w:color="auto" w:fill="FFFFFF"/>
        <w:spacing w:before="180" w:after="180" w:line="330" w:lineRule="atLeast"/>
        <w:jc w:val="left"/>
        <w:outlineLvl w:val="2"/>
        <w:rPr>
          <w:rFonts w:ascii="Arial" w:hAnsi="Arial" w:eastAsia="宋体" w:cs="Arial"/>
          <w:b/>
          <w:bCs/>
          <w:color w:val="666666"/>
          <w:kern w:val="0"/>
          <w:szCs w:val="21"/>
        </w:rPr>
      </w:pPr>
      <w:r>
        <w:rPr>
          <w:rFonts w:ascii="Arial" w:hAnsi="Arial" w:eastAsia="宋体" w:cs="Arial"/>
          <w:b/>
          <w:bCs/>
          <w:color w:val="666666"/>
          <w:kern w:val="0"/>
          <w:szCs w:val="21"/>
        </w:rPr>
        <w:t>家长监护体系</w:t>
      </w:r>
      <w:r>
        <w:rPr>
          <w:rFonts w:hint="eastAsia" w:ascii="Arial" w:hAnsi="Arial" w:eastAsia="宋体" w:cs="Arial"/>
          <w:b/>
          <w:bCs/>
          <w:color w:val="666666"/>
          <w:kern w:val="0"/>
          <w:szCs w:val="21"/>
        </w:rPr>
        <w:t>常见问题答疑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Q:什么样的情况可申请家长监护服务？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A:申请人需为被监护未成人的法定监护人，申请人的被监护人年龄小于18周岁，申请人需为大陆公民，不含港、澳、台人士。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Q：家长可通过什么途径申请家长监护服务？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A：家长可通过信件、在线申请、邮件申请或来访的方式提交相关材料，申请家长监护服务。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Q：家长可申请哪些限制？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A：家长可申请游戏时间的限制，比如：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采取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  <w:lang w:eastAsia="zh-CN"/>
        </w:rPr>
        <w:t>在国家允许未成年人游戏时间范围内限制使用时间；请求对未成年使用的账号进行封禁；注销账号并删除相关游戏数据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Q：申请家长监护需要提供哪些资料？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A：需要到网站下载《</w:t>
      </w:r>
      <w:bookmarkStart w:id="0" w:name="OLE_LINK2"/>
      <w:bookmarkStart w:id="1" w:name="OLE_LINK1"/>
      <w:r>
        <w:rPr>
          <w:rFonts w:hint="eastAsia" w:ascii="Arial" w:hAnsi="Arial" w:eastAsia="宋体" w:cs="Arial"/>
          <w:color w:val="6A6A6A"/>
          <w:kern w:val="0"/>
          <w:sz w:val="20"/>
          <w:szCs w:val="20"/>
          <w:lang w:eastAsia="zh-CN"/>
        </w:rPr>
        <w:t>创梦天地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未成年人用户家长监控服务申请书</w:t>
      </w:r>
      <w:bookmarkEnd w:id="0"/>
      <w:bookmarkEnd w:id="1"/>
      <w:r>
        <w:rPr>
          <w:rFonts w:ascii="Arial" w:hAnsi="Arial" w:eastAsia="宋体" w:cs="Arial"/>
          <w:color w:val="6A6A6A"/>
          <w:kern w:val="0"/>
          <w:sz w:val="20"/>
          <w:szCs w:val="20"/>
        </w:rPr>
        <w:t>》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，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按照表格内容要求进行填写并准备监护人、被监护人身份证明以及家庭关系与监护关系证明。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Q：表格是否可以不下载，按照内容写在纸上能受理吗？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A：为确保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人所发送的内容准确无误，建议您下载申请表格，并且按照表格上的要求严格填写。如填写不完整，可能无法受理成功。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</w:t>
      </w:r>
      <w:r>
        <w:rPr>
          <w:rFonts w:hint="eastAsia" w:ascii="Arial" w:hAnsi="Arial" w:eastAsia="宋体" w:cs="Arial"/>
          <w:b/>
          <w:bCs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人提供了户口簿，是否可以不用出具监护关系证明了？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人必须提供户口簿，并且也需要到当地派出所开具监护关系证明。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Q：申请书不签名可以吗？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A：《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  <w:lang w:eastAsia="zh-CN"/>
        </w:rPr>
        <w:t>乐逗游戏</w:t>
      </w:r>
      <w:bookmarkStart w:id="2" w:name="_GoBack"/>
      <w:bookmarkEnd w:id="2"/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未成年人用户家长监控服务申请书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》必须手写签名才能受理。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申请人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未签字，或者签字字迹潦草无法识别的都无法受理成功；被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申请人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如果不愿意签名的，不影响申请。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Q：被</w:t>
      </w:r>
      <w:r>
        <w:rPr>
          <w:rFonts w:hint="eastAsia" w:ascii="Arial" w:hAnsi="Arial" w:eastAsia="宋体" w:cs="Arial"/>
          <w:b/>
          <w:bCs/>
          <w:color w:val="6A6A6A"/>
          <w:kern w:val="0"/>
          <w:sz w:val="20"/>
          <w:szCs w:val="20"/>
        </w:rPr>
        <w:t>申请人</w:t>
      </w: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的信息与游戏账号的注册信息不一致，是否能申请</w:t>
      </w:r>
      <w:r>
        <w:rPr>
          <w:rFonts w:hint="eastAsia" w:ascii="Arial" w:hAnsi="Arial" w:eastAsia="宋体" w:cs="Arial"/>
          <w:b/>
          <w:bCs/>
          <w:color w:val="6A6A6A"/>
          <w:kern w:val="0"/>
          <w:sz w:val="20"/>
          <w:szCs w:val="20"/>
        </w:rPr>
        <w:t>家长监护</w:t>
      </w: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A：被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人的信息必须与游戏账号的注册信息一致，否则此项服务将无法受理。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人可以申请根据被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人身份信息查询是否存在对应的游戏账号。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Q：家长监护服务是否收费？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A：此项服务为免费服务。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Q：提交申请后多久能受理？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A：在收到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人所提供的材料后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3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个工作日内，由客服核对被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人身份信息是否与游戏帐号注册信息一致，以及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申请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人所提供的信息是否符合服务要求。</w:t>
      </w:r>
    </w:p>
    <w:p>
      <w:pPr>
        <w:widowControl/>
        <w:shd w:val="clear" w:color="auto" w:fill="FFFFFF"/>
        <w:spacing w:before="180" w:line="330" w:lineRule="atLeast"/>
        <w:jc w:val="left"/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b/>
          <w:bCs/>
          <w:color w:val="6A6A6A"/>
          <w:kern w:val="0"/>
          <w:sz w:val="20"/>
          <w:szCs w:val="20"/>
        </w:rPr>
        <w:t>Q：家长申请监护成功后怎么查询处理进度？</w:t>
      </w:r>
    </w:p>
    <w:p>
      <w:pPr>
        <w:widowControl/>
        <w:shd w:val="clear" w:color="auto" w:fill="FFFFFF"/>
        <w:spacing w:line="330" w:lineRule="atLeast"/>
        <w:jc w:val="left"/>
        <w:rPr>
          <w:rFonts w:ascii="Arial" w:hAnsi="Arial" w:eastAsia="宋体" w:cs="Arial"/>
          <w:color w:val="6A6A6A"/>
          <w:kern w:val="0"/>
          <w:sz w:val="20"/>
          <w:szCs w:val="20"/>
        </w:rPr>
      </w:pPr>
      <w:r>
        <w:rPr>
          <w:rFonts w:ascii="Arial" w:hAnsi="Arial" w:eastAsia="宋体" w:cs="Arial"/>
          <w:color w:val="6A6A6A"/>
          <w:kern w:val="0"/>
          <w:sz w:val="20"/>
          <w:szCs w:val="20"/>
        </w:rPr>
        <w:t>A：家长可以</w:t>
      </w:r>
      <w:r>
        <w:rPr>
          <w:rFonts w:hint="eastAsia" w:ascii="Arial" w:hAnsi="Arial" w:eastAsia="宋体" w:cs="Arial"/>
          <w:color w:val="6A6A6A"/>
          <w:kern w:val="0"/>
          <w:sz w:val="20"/>
          <w:szCs w:val="20"/>
        </w:rPr>
        <w:t>通过电话</w:t>
      </w:r>
      <w:r>
        <w:rPr>
          <w:rFonts w:ascii="Arial" w:hAnsi="Arial" w:eastAsia="宋体" w:cs="Arial"/>
          <w:color w:val="6A6A6A"/>
          <w:kern w:val="0"/>
          <w:sz w:val="20"/>
          <w:szCs w:val="20"/>
        </w:rPr>
        <w:t>查询处理进度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07A7"/>
    <w:rsid w:val="13065D2B"/>
    <w:rsid w:val="3C796A38"/>
    <w:rsid w:val="61B0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2020-06-10T03:19:00Z</dcterms:created>
  <dc:creator>慧妍雅集</dc:creator>
  <cp:lastModifiedBy>王丽娜</cp:lastModifiedBy>
  <dcterms:modified xsi:type="dcterms:W3CDTF">2021-09-18T10:31:35Z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94BCE48E80AB495793462DE1837232BE</vt:lpwstr>
  </property>
</Properties>
</file>